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F9D9" w14:textId="77777777" w:rsidR="00655497" w:rsidRPr="00655497" w:rsidRDefault="00655497" w:rsidP="00655497">
      <w:pPr>
        <w:spacing w:line="276" w:lineRule="auto"/>
        <w:jc w:val="both"/>
      </w:pPr>
    </w:p>
    <w:p w14:paraId="34C2DA44" w14:textId="77777777" w:rsidR="00655497" w:rsidRPr="00655497" w:rsidRDefault="00655497" w:rsidP="00655497">
      <w:pPr>
        <w:spacing w:line="276" w:lineRule="auto"/>
        <w:jc w:val="center"/>
        <w:rPr>
          <w:b/>
          <w:bCs/>
          <w:sz w:val="32"/>
          <w:szCs w:val="32"/>
        </w:rPr>
      </w:pPr>
      <w:r w:rsidRPr="00655497">
        <w:rPr>
          <w:b/>
          <w:bCs/>
          <w:sz w:val="32"/>
          <w:szCs w:val="32"/>
        </w:rPr>
        <w:t xml:space="preserve">Izvještaj </w:t>
      </w:r>
    </w:p>
    <w:p w14:paraId="323C33C7" w14:textId="0A2A68FE" w:rsidR="00655497" w:rsidRPr="00655497" w:rsidRDefault="00655497" w:rsidP="00655497">
      <w:pPr>
        <w:spacing w:line="276" w:lineRule="auto"/>
        <w:jc w:val="center"/>
        <w:rPr>
          <w:b/>
          <w:bCs/>
          <w:sz w:val="28"/>
          <w:szCs w:val="28"/>
        </w:rPr>
      </w:pPr>
      <w:r w:rsidRPr="00655497">
        <w:rPr>
          <w:b/>
          <w:bCs/>
          <w:sz w:val="28"/>
          <w:szCs w:val="28"/>
        </w:rPr>
        <w:t xml:space="preserve">o izvršenim preraspodjelama proračunskih sredstava </w:t>
      </w:r>
      <w:r w:rsidR="00C02A7F">
        <w:rPr>
          <w:b/>
          <w:bCs/>
          <w:sz w:val="28"/>
          <w:szCs w:val="28"/>
        </w:rPr>
        <w:t xml:space="preserve">                                       do 30. lipnja</w:t>
      </w:r>
      <w:r w:rsidRPr="00655497">
        <w:rPr>
          <w:b/>
          <w:bCs/>
          <w:sz w:val="28"/>
          <w:szCs w:val="28"/>
        </w:rPr>
        <w:t xml:space="preserve"> 2025. godin</w:t>
      </w:r>
      <w:r w:rsidR="00C02A7F">
        <w:rPr>
          <w:b/>
          <w:bCs/>
          <w:sz w:val="28"/>
          <w:szCs w:val="28"/>
        </w:rPr>
        <w:t>e</w:t>
      </w:r>
    </w:p>
    <w:p w14:paraId="254CC99C" w14:textId="77777777" w:rsidR="002371B9" w:rsidRDefault="002371B9" w:rsidP="007136BD">
      <w:pPr>
        <w:spacing w:line="276" w:lineRule="auto"/>
        <w:jc w:val="both"/>
        <w:rPr>
          <w:bCs/>
          <w:iCs/>
        </w:rPr>
      </w:pPr>
    </w:p>
    <w:p w14:paraId="264871B9" w14:textId="77777777" w:rsidR="00655497" w:rsidRPr="007136BD" w:rsidRDefault="00655497" w:rsidP="007136BD">
      <w:pPr>
        <w:spacing w:line="276" w:lineRule="auto"/>
        <w:jc w:val="both"/>
        <w:rPr>
          <w:bCs/>
          <w:iCs/>
        </w:rPr>
      </w:pPr>
    </w:p>
    <w:p w14:paraId="1615EB0B" w14:textId="44DD8992" w:rsidR="002371B9" w:rsidRPr="00C02A7F" w:rsidRDefault="002371B9" w:rsidP="007136BD">
      <w:pPr>
        <w:pStyle w:val="ListParagraph"/>
        <w:numPr>
          <w:ilvl w:val="0"/>
          <w:numId w:val="1"/>
        </w:numPr>
        <w:shd w:val="clear" w:color="auto" w:fill="70AD47" w:themeFill="accent6"/>
        <w:spacing w:line="276" w:lineRule="auto"/>
        <w:jc w:val="both"/>
        <w:rPr>
          <w:rFonts w:ascii="Times New Roman" w:hAnsi="Times New Roman" w:cs="Times New Roman"/>
          <w:b/>
          <w:iCs/>
          <w:lang w:val="hr-HR"/>
        </w:rPr>
      </w:pPr>
      <w:r w:rsidRPr="00C02A7F">
        <w:rPr>
          <w:rFonts w:ascii="Times New Roman" w:hAnsi="Times New Roman" w:cs="Times New Roman"/>
          <w:b/>
          <w:iCs/>
          <w:lang w:val="hr-HR"/>
        </w:rPr>
        <w:t>Upravni odjel za poslove Župana i Županijske skupštine</w:t>
      </w:r>
    </w:p>
    <w:p w14:paraId="7DCA80FF" w14:textId="77777777" w:rsidR="002371B9" w:rsidRPr="007136BD" w:rsidRDefault="002371B9" w:rsidP="007136BD">
      <w:pPr>
        <w:spacing w:line="276" w:lineRule="auto"/>
        <w:jc w:val="both"/>
        <w:rPr>
          <w:bCs/>
          <w:iCs/>
        </w:rPr>
      </w:pPr>
    </w:p>
    <w:p w14:paraId="38ABC70D" w14:textId="763A6D62" w:rsidR="002371B9" w:rsidRPr="007136BD" w:rsidRDefault="002371B9" w:rsidP="007136BD">
      <w:pPr>
        <w:spacing w:line="276" w:lineRule="auto"/>
        <w:jc w:val="both"/>
        <w:rPr>
          <w:bCs/>
          <w:iCs/>
        </w:rPr>
      </w:pPr>
      <w:r w:rsidRPr="007136BD">
        <w:rPr>
          <w:bCs/>
          <w:iCs/>
        </w:rPr>
        <w:t>Razdjel 101 Upravni odjel za poslove Župana i Županijske skupštine</w:t>
      </w:r>
    </w:p>
    <w:p w14:paraId="33EB5BD5" w14:textId="2899A557" w:rsidR="004C4D95" w:rsidRDefault="004C4D95" w:rsidP="007136BD">
      <w:pPr>
        <w:spacing w:line="276" w:lineRule="auto"/>
        <w:jc w:val="both"/>
        <w:rPr>
          <w:bCs/>
          <w:iCs/>
        </w:rPr>
      </w:pPr>
      <w:r w:rsidRPr="007136BD">
        <w:rPr>
          <w:bCs/>
          <w:iCs/>
        </w:rPr>
        <w:t>Glava 10101 – Predstavničko i izvršno tijelo</w:t>
      </w:r>
      <w:r w:rsidR="00DA1D06">
        <w:rPr>
          <w:bCs/>
          <w:iCs/>
        </w:rPr>
        <w:t xml:space="preserve"> </w:t>
      </w:r>
    </w:p>
    <w:p w14:paraId="683667C8" w14:textId="77777777" w:rsidR="002371B9" w:rsidRPr="007136BD" w:rsidRDefault="002371B9" w:rsidP="007136BD">
      <w:pPr>
        <w:spacing w:line="276" w:lineRule="auto"/>
        <w:jc w:val="both"/>
        <w:rPr>
          <w:bCs/>
          <w:iCs/>
          <w:lang w:eastAsia="en-US"/>
        </w:rPr>
      </w:pPr>
    </w:p>
    <w:p w14:paraId="672ECDFF" w14:textId="77777777" w:rsidR="004C4D95" w:rsidRDefault="004C4D95" w:rsidP="007136BD">
      <w:pPr>
        <w:spacing w:line="276" w:lineRule="auto"/>
        <w:contextualSpacing/>
        <w:jc w:val="both"/>
        <w:rPr>
          <w:bCs/>
        </w:rPr>
      </w:pPr>
      <w:r w:rsidRPr="007136BD">
        <w:rPr>
          <w:bCs/>
        </w:rPr>
        <w:t>Program 1100 – Osnovna aktivnost izvršnog i predstavničkog tijela</w:t>
      </w:r>
    </w:p>
    <w:p w14:paraId="5722D450" w14:textId="77777777" w:rsidR="00A3246B" w:rsidRPr="007136BD" w:rsidRDefault="00A3246B" w:rsidP="007136BD">
      <w:pPr>
        <w:spacing w:line="276" w:lineRule="auto"/>
        <w:contextualSpacing/>
        <w:jc w:val="both"/>
        <w:rPr>
          <w:bCs/>
        </w:rPr>
      </w:pPr>
    </w:p>
    <w:p w14:paraId="09A1A4C1" w14:textId="77777777" w:rsidR="004C4D95" w:rsidRPr="007136BD" w:rsidRDefault="004C4D95" w:rsidP="007136BD">
      <w:pPr>
        <w:spacing w:line="276" w:lineRule="auto"/>
        <w:contextualSpacing/>
        <w:jc w:val="both"/>
        <w:rPr>
          <w:bCs/>
        </w:rPr>
      </w:pPr>
      <w:r w:rsidRPr="007136BD">
        <w:rPr>
          <w:bCs/>
        </w:rPr>
        <w:t>Tekući projekt T110007 – Lokalni izbori</w:t>
      </w:r>
    </w:p>
    <w:p w14:paraId="193A2FEC" w14:textId="77777777" w:rsidR="004C4D95" w:rsidRPr="007136BD" w:rsidRDefault="004C4D95" w:rsidP="007136BD">
      <w:pPr>
        <w:spacing w:line="276" w:lineRule="auto"/>
        <w:contextualSpacing/>
        <w:jc w:val="both"/>
        <w:rPr>
          <w:bCs/>
        </w:rPr>
      </w:pPr>
      <w:r w:rsidRPr="007136BD">
        <w:rPr>
          <w:bCs/>
        </w:rPr>
        <w:t>Izvor 1.1.1. Opći prihodi i primitci</w:t>
      </w:r>
    </w:p>
    <w:p w14:paraId="684D1FDD" w14:textId="77777777" w:rsidR="004C4D95" w:rsidRPr="007136BD" w:rsidRDefault="004C4D95" w:rsidP="007136BD">
      <w:pPr>
        <w:spacing w:line="276" w:lineRule="auto"/>
        <w:contextualSpacing/>
        <w:jc w:val="both"/>
        <w:rPr>
          <w:b/>
        </w:rPr>
      </w:pPr>
      <w:r w:rsidRPr="007136BD">
        <w:rPr>
          <w:bCs/>
        </w:rPr>
        <w:t xml:space="preserve">Skupina 38 – Rashodi za donacije kazne, naknade šteta i kapitalne pomoći </w:t>
      </w:r>
      <w:r w:rsidRPr="007136BD">
        <w:rPr>
          <w:b/>
        </w:rPr>
        <w:t>povećava se za 200.000,00 eura.</w:t>
      </w:r>
    </w:p>
    <w:p w14:paraId="5F5BBC90" w14:textId="77777777" w:rsidR="004C4D95" w:rsidRPr="007136BD" w:rsidRDefault="004C4D95" w:rsidP="007136BD">
      <w:pPr>
        <w:spacing w:line="276" w:lineRule="auto"/>
        <w:jc w:val="both"/>
        <w:rPr>
          <w:lang w:eastAsia="en-US"/>
        </w:rPr>
      </w:pPr>
    </w:p>
    <w:p w14:paraId="746FA5A6" w14:textId="4B9DEBA0" w:rsidR="004C4D95" w:rsidRPr="007136BD" w:rsidRDefault="002371B9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>Glava 10102 Upravni odjel za poslove Župana i Županijske skupštine</w:t>
      </w:r>
    </w:p>
    <w:p w14:paraId="3A18F720" w14:textId="77777777" w:rsidR="002371B9" w:rsidRPr="007136BD" w:rsidRDefault="002371B9" w:rsidP="007136BD">
      <w:pPr>
        <w:spacing w:line="276" w:lineRule="auto"/>
        <w:jc w:val="both"/>
        <w:rPr>
          <w:lang w:eastAsia="en-US"/>
        </w:rPr>
      </w:pPr>
    </w:p>
    <w:p w14:paraId="2EFBA359" w14:textId="5B9AEE1E" w:rsidR="004C4D95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 xml:space="preserve">Program 1105 Međunarodni </w:t>
      </w:r>
      <w:r w:rsidR="002371B9" w:rsidRPr="007136BD">
        <w:rPr>
          <w:lang w:eastAsia="en-US"/>
        </w:rPr>
        <w:t>i drugi projekti</w:t>
      </w:r>
    </w:p>
    <w:p w14:paraId="70513C07" w14:textId="77777777" w:rsidR="00A3246B" w:rsidRPr="007136BD" w:rsidRDefault="00A3246B" w:rsidP="007136BD">
      <w:pPr>
        <w:spacing w:line="276" w:lineRule="auto"/>
        <w:jc w:val="both"/>
        <w:rPr>
          <w:lang w:eastAsia="en-US"/>
        </w:rPr>
      </w:pPr>
    </w:p>
    <w:p w14:paraId="08E7F11C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Kapitalni projekt K110501 Fond za pripremu i provedbu projekata</w:t>
      </w:r>
    </w:p>
    <w:p w14:paraId="45197556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>Izvor 1.1.1 Opći prihodi i primici</w:t>
      </w:r>
    </w:p>
    <w:p w14:paraId="7CB73B55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 xml:space="preserve">Skupina  31 Rashodi za zaposlene  </w:t>
      </w:r>
      <w:r w:rsidRPr="007136BD">
        <w:rPr>
          <w:b/>
        </w:rPr>
        <w:t>smanjuje se za 1.000,00 eura,</w:t>
      </w:r>
    </w:p>
    <w:p w14:paraId="1C6C360D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 xml:space="preserve">Skupina 32 Materijalni rashodi </w:t>
      </w:r>
      <w:r w:rsidRPr="007136BD">
        <w:rPr>
          <w:b/>
        </w:rPr>
        <w:t>smanjuje se za 2.500,00 eura,</w:t>
      </w:r>
    </w:p>
    <w:p w14:paraId="7E624219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 xml:space="preserve">Skupina 36 Pomoći dane u inozemstvo i unutar općeg proračuna  </w:t>
      </w:r>
      <w:r w:rsidRPr="007136BD">
        <w:rPr>
          <w:b/>
        </w:rPr>
        <w:t>smanjuje se za 6.000,00</w:t>
      </w:r>
      <w:r w:rsidRPr="007136BD">
        <w:rPr>
          <w:bCs/>
        </w:rPr>
        <w:t xml:space="preserve"> </w:t>
      </w:r>
      <w:r w:rsidRPr="007136BD">
        <w:rPr>
          <w:b/>
        </w:rPr>
        <w:t>eura,</w:t>
      </w:r>
    </w:p>
    <w:p w14:paraId="1A8EADD3" w14:textId="77777777" w:rsidR="004C4D95" w:rsidRPr="007136BD" w:rsidRDefault="004C4D95" w:rsidP="007136BD">
      <w:pPr>
        <w:spacing w:line="276" w:lineRule="auto"/>
        <w:rPr>
          <w:b/>
        </w:rPr>
      </w:pPr>
      <w:r w:rsidRPr="007136BD">
        <w:rPr>
          <w:bCs/>
        </w:rPr>
        <w:t xml:space="preserve">Skupina 38 Rashodi za donacije, kazne naknade štete i kapitalne pomoći  </w:t>
      </w:r>
      <w:r w:rsidRPr="007136BD">
        <w:rPr>
          <w:b/>
        </w:rPr>
        <w:t>smanjuje se za 2.500,00 eura,</w:t>
      </w:r>
    </w:p>
    <w:p w14:paraId="6EAF2B20" w14:textId="77777777" w:rsidR="004C4D95" w:rsidRPr="007136BD" w:rsidRDefault="004C4D95" w:rsidP="007136BD">
      <w:pPr>
        <w:spacing w:line="276" w:lineRule="auto"/>
        <w:rPr>
          <w:b/>
        </w:rPr>
      </w:pPr>
      <w:r w:rsidRPr="007136BD">
        <w:rPr>
          <w:bCs/>
        </w:rPr>
        <w:t xml:space="preserve">Skupina 41 Rashodi za nabavu neproizvedene dugotrajne imovine  </w:t>
      </w:r>
      <w:r w:rsidRPr="007136BD">
        <w:rPr>
          <w:b/>
        </w:rPr>
        <w:t>smanjuje se za 2.500,00 eura,</w:t>
      </w:r>
    </w:p>
    <w:p w14:paraId="511662A9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 xml:space="preserve">Skupina 42 Rashodi za nabavu proizvedene dugotrajne imovine </w:t>
      </w:r>
      <w:r w:rsidRPr="007136BD">
        <w:rPr>
          <w:b/>
        </w:rPr>
        <w:t>smanjuje se za 2.500,00 eura,</w:t>
      </w:r>
    </w:p>
    <w:p w14:paraId="62D3C6EF" w14:textId="77777777" w:rsidR="004C4D95" w:rsidRPr="007136BD" w:rsidRDefault="004C4D95" w:rsidP="007136BD">
      <w:pPr>
        <w:spacing w:line="276" w:lineRule="auto"/>
        <w:rPr>
          <w:bCs/>
        </w:rPr>
      </w:pPr>
      <w:r w:rsidRPr="007136BD">
        <w:rPr>
          <w:bCs/>
        </w:rPr>
        <w:t xml:space="preserve">Skupina 45 Rashodi za dodatna ulaganja na nefinancijskoj imovini  </w:t>
      </w:r>
      <w:r w:rsidRPr="007136BD">
        <w:rPr>
          <w:b/>
        </w:rPr>
        <w:t>smanjuje se za 24.762,00</w:t>
      </w:r>
      <w:r w:rsidRPr="007136BD">
        <w:rPr>
          <w:bCs/>
        </w:rPr>
        <w:t xml:space="preserve"> </w:t>
      </w:r>
      <w:r w:rsidRPr="007136BD">
        <w:rPr>
          <w:b/>
        </w:rPr>
        <w:t>eura.</w:t>
      </w:r>
    </w:p>
    <w:p w14:paraId="0272AA50" w14:textId="77777777" w:rsidR="004C4D95" w:rsidRPr="007136BD" w:rsidRDefault="004C4D95" w:rsidP="007136BD">
      <w:pPr>
        <w:spacing w:line="276" w:lineRule="auto"/>
        <w:jc w:val="both"/>
        <w:rPr>
          <w:lang w:eastAsia="en-US"/>
        </w:rPr>
      </w:pPr>
    </w:p>
    <w:p w14:paraId="06B66C6B" w14:textId="77777777" w:rsidR="004C4D95" w:rsidRPr="007136BD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>Kapitalni projekt K110507 EU projekt – INTERREG ITA-HR: HANDY</w:t>
      </w:r>
    </w:p>
    <w:p w14:paraId="424BFEC4" w14:textId="6EDA1CB1" w:rsidR="004C4D95" w:rsidRPr="007136BD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>Izvor 1.1.1 Opći primici i prihodi</w:t>
      </w:r>
    </w:p>
    <w:p w14:paraId="78798DA6" w14:textId="77777777" w:rsidR="004C4D95" w:rsidRPr="007136BD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 xml:space="preserve">Skupina 31 Rashodi za zaposlene </w:t>
      </w:r>
      <w:r w:rsidRPr="007136BD">
        <w:rPr>
          <w:b/>
          <w:bCs/>
          <w:lang w:eastAsia="en-US"/>
        </w:rPr>
        <w:t>smanjuju se za 11.480,00 eura.</w:t>
      </w:r>
    </w:p>
    <w:p w14:paraId="1FDC1444" w14:textId="34EFCEB7" w:rsidR="004C4D95" w:rsidRPr="007136BD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t xml:space="preserve">Skupina 32 Materijalni rashodi </w:t>
      </w:r>
      <w:r w:rsidRPr="007136BD">
        <w:rPr>
          <w:b/>
          <w:bCs/>
          <w:lang w:eastAsia="en-US"/>
        </w:rPr>
        <w:t>smanjuju se za 1.270,00 eura.</w:t>
      </w:r>
    </w:p>
    <w:p w14:paraId="59024639" w14:textId="77777777" w:rsidR="004C4D95" w:rsidRPr="007136BD" w:rsidRDefault="004C4D95" w:rsidP="007136BD">
      <w:pPr>
        <w:spacing w:line="276" w:lineRule="auto"/>
        <w:jc w:val="both"/>
        <w:rPr>
          <w:lang w:eastAsia="en-US"/>
        </w:rPr>
      </w:pPr>
      <w:r w:rsidRPr="007136BD">
        <w:rPr>
          <w:lang w:eastAsia="en-US"/>
        </w:rPr>
        <w:lastRenderedPageBreak/>
        <w:t xml:space="preserve">Skupina 42 Rashodi za nabavu proizvedene dugotrajne imovine </w:t>
      </w:r>
      <w:r w:rsidRPr="007136BD">
        <w:rPr>
          <w:b/>
          <w:bCs/>
          <w:lang w:eastAsia="en-US"/>
        </w:rPr>
        <w:t>povećavaju se za 12.750,00 eura.</w:t>
      </w:r>
    </w:p>
    <w:p w14:paraId="7D7C920B" w14:textId="77777777" w:rsidR="004C4D95" w:rsidRPr="007136BD" w:rsidRDefault="004C4D95" w:rsidP="007136BD">
      <w:pPr>
        <w:spacing w:line="276" w:lineRule="auto"/>
        <w:jc w:val="both"/>
        <w:rPr>
          <w:bCs/>
        </w:rPr>
      </w:pPr>
    </w:p>
    <w:p w14:paraId="00AA6E11" w14:textId="26C8B961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Program 1106 Zajednički troškovi upravnih tijela</w:t>
      </w:r>
    </w:p>
    <w:p w14:paraId="254D37C0" w14:textId="77777777" w:rsidR="004C4D95" w:rsidRPr="007136BD" w:rsidRDefault="004C4D95" w:rsidP="007136BD">
      <w:pPr>
        <w:spacing w:line="276" w:lineRule="auto"/>
        <w:jc w:val="both"/>
        <w:rPr>
          <w:bCs/>
        </w:rPr>
      </w:pPr>
    </w:p>
    <w:p w14:paraId="1E6095B9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Kapitalni projekt K110604 Uređenje poslovnih prostorija i nabava opreme za upravna tijela </w:t>
      </w:r>
    </w:p>
    <w:p w14:paraId="7A5C986F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Izvor 1.1.1. Opći prihodi i primici</w:t>
      </w:r>
    </w:p>
    <w:p w14:paraId="4D50C1B0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Skupina 32 Materijalni rashodi </w:t>
      </w:r>
      <w:r w:rsidRPr="00FB6E27">
        <w:rPr>
          <w:b/>
        </w:rPr>
        <w:t>smanjuju se za 113,00 eura.</w:t>
      </w:r>
    </w:p>
    <w:p w14:paraId="2E2359A0" w14:textId="77777777" w:rsidR="004C4D95" w:rsidRPr="007136BD" w:rsidRDefault="004C4D95" w:rsidP="007136BD">
      <w:pPr>
        <w:spacing w:line="276" w:lineRule="auto"/>
        <w:jc w:val="both"/>
        <w:rPr>
          <w:bCs/>
        </w:rPr>
      </w:pPr>
    </w:p>
    <w:p w14:paraId="1D321D0E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Tekući projekt T110607 Certificiranje sustava upravljanja kvalitetom -HRN ISO </w:t>
      </w:r>
    </w:p>
    <w:p w14:paraId="269151F8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Izvor 1.1.1.. Opći prihodi i primici </w:t>
      </w:r>
    </w:p>
    <w:p w14:paraId="30024D31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Skupina 32 Materijalni rashodi </w:t>
      </w:r>
      <w:r w:rsidRPr="00FB6E27">
        <w:rPr>
          <w:b/>
        </w:rPr>
        <w:t>povećavaju se za 113,00 eura.</w:t>
      </w:r>
    </w:p>
    <w:p w14:paraId="6358302F" w14:textId="77777777" w:rsidR="004C4D95" w:rsidRPr="007136BD" w:rsidRDefault="004C4D95" w:rsidP="007136BD">
      <w:pPr>
        <w:spacing w:line="276" w:lineRule="auto"/>
        <w:jc w:val="both"/>
        <w:rPr>
          <w:b/>
        </w:rPr>
      </w:pPr>
    </w:p>
    <w:p w14:paraId="1A11DE36" w14:textId="73178669" w:rsidR="002371B9" w:rsidRPr="007136BD" w:rsidRDefault="002371B9" w:rsidP="007136BD">
      <w:pPr>
        <w:shd w:val="clear" w:color="auto" w:fill="70AD47" w:themeFill="accent6"/>
        <w:spacing w:line="276" w:lineRule="auto"/>
        <w:jc w:val="both"/>
        <w:rPr>
          <w:b/>
          <w:bCs/>
        </w:rPr>
      </w:pPr>
      <w:r w:rsidRPr="007136BD">
        <w:rPr>
          <w:b/>
          <w:bCs/>
        </w:rPr>
        <w:t>II. Upravni odjel za obrazovanje kulturu i sport</w:t>
      </w:r>
    </w:p>
    <w:p w14:paraId="6C3D9C7F" w14:textId="77777777" w:rsidR="002371B9" w:rsidRPr="007136BD" w:rsidRDefault="002371B9" w:rsidP="007136BD">
      <w:pPr>
        <w:spacing w:line="276" w:lineRule="auto"/>
        <w:jc w:val="both"/>
      </w:pPr>
    </w:p>
    <w:p w14:paraId="02AD1ADC" w14:textId="76AEBE6D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Razdje</w:t>
      </w:r>
      <w:r w:rsidR="002371B9" w:rsidRPr="007136BD">
        <w:rPr>
          <w:bCs/>
        </w:rPr>
        <w:t>l</w:t>
      </w:r>
      <w:r w:rsidRPr="007136BD">
        <w:rPr>
          <w:bCs/>
        </w:rPr>
        <w:t xml:space="preserve"> 102 Upravni odjel za obrazovanje, kulturu i sport</w:t>
      </w:r>
    </w:p>
    <w:p w14:paraId="45EC2E68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Glava 10201 Upravni odjel za obrazovanje, kulturu i sport</w:t>
      </w:r>
    </w:p>
    <w:p w14:paraId="23464471" w14:textId="77777777" w:rsidR="002371B9" w:rsidRPr="007136BD" w:rsidRDefault="002371B9" w:rsidP="007136BD">
      <w:pPr>
        <w:spacing w:line="276" w:lineRule="auto"/>
        <w:jc w:val="both"/>
        <w:rPr>
          <w:bCs/>
        </w:rPr>
      </w:pPr>
    </w:p>
    <w:p w14:paraId="42D67A0D" w14:textId="1DAC4E09" w:rsidR="002371B9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Program 1202 Odgoj i obrazovanje</w:t>
      </w:r>
    </w:p>
    <w:p w14:paraId="6E8252C6" w14:textId="77777777" w:rsidR="00A3246B" w:rsidRPr="007136BD" w:rsidRDefault="00A3246B" w:rsidP="007136BD">
      <w:pPr>
        <w:spacing w:line="276" w:lineRule="auto"/>
        <w:jc w:val="both"/>
        <w:rPr>
          <w:bCs/>
        </w:rPr>
      </w:pPr>
    </w:p>
    <w:p w14:paraId="4375EC25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Aktivnost A120204 Stipendiranje učenika i studenata </w:t>
      </w:r>
    </w:p>
    <w:p w14:paraId="1DF114EB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Izvor 1.1.1 Opći prihodi i primici</w:t>
      </w:r>
    </w:p>
    <w:p w14:paraId="44BC4E2B" w14:textId="72ED06EA" w:rsidR="004C4D95" w:rsidRPr="007136BD" w:rsidRDefault="004C4D95" w:rsidP="00A23526">
      <w:pPr>
        <w:spacing w:line="276" w:lineRule="auto"/>
        <w:rPr>
          <w:b/>
        </w:rPr>
      </w:pPr>
      <w:r w:rsidRPr="007136BD">
        <w:rPr>
          <w:bCs/>
        </w:rPr>
        <w:t xml:space="preserve">Skupina 37 Naknade građanima i kućanstvima na temelju osiguranja i druge naknade </w:t>
      </w:r>
      <w:r w:rsidRPr="007136BD">
        <w:rPr>
          <w:b/>
        </w:rPr>
        <w:t>smanjuju se za  1.146,00 eura.</w:t>
      </w:r>
    </w:p>
    <w:p w14:paraId="070F9673" w14:textId="77777777" w:rsidR="004C4D95" w:rsidRPr="007136BD" w:rsidRDefault="004C4D95" w:rsidP="007136BD">
      <w:pPr>
        <w:spacing w:line="276" w:lineRule="auto"/>
        <w:jc w:val="both"/>
        <w:rPr>
          <w:b/>
        </w:rPr>
      </w:pPr>
    </w:p>
    <w:p w14:paraId="4AB51ED2" w14:textId="77777777" w:rsidR="002371B9" w:rsidRPr="007136BD" w:rsidRDefault="002371B9" w:rsidP="007136BD">
      <w:pPr>
        <w:spacing w:line="276" w:lineRule="auto"/>
        <w:ind w:left="14"/>
      </w:pPr>
      <w:r w:rsidRPr="007136BD">
        <w:t>Kapitalni projekt K 120208 Kapitalni projekti u školstvu</w:t>
      </w:r>
    </w:p>
    <w:p w14:paraId="216C29BE" w14:textId="77777777" w:rsidR="002371B9" w:rsidRPr="007136BD" w:rsidRDefault="002371B9" w:rsidP="007136BD">
      <w:pPr>
        <w:spacing w:line="276" w:lineRule="auto"/>
        <w:ind w:left="9" w:right="586"/>
      </w:pPr>
      <w:r w:rsidRPr="007136BD">
        <w:t>Izvor 1.1.1. Opći prihodi i primici</w:t>
      </w:r>
    </w:p>
    <w:p w14:paraId="7C40C02B" w14:textId="77777777" w:rsidR="00A23526" w:rsidRDefault="002371B9" w:rsidP="00A23526">
      <w:pPr>
        <w:spacing w:line="276" w:lineRule="auto"/>
        <w:ind w:left="6" w:right="-6"/>
        <w:rPr>
          <w:b/>
          <w:bCs/>
        </w:rPr>
      </w:pPr>
      <w:r w:rsidRPr="007136BD">
        <w:t xml:space="preserve">Skupina 42 Rashodi za nabavu proizvedene dugotrajne imovine </w:t>
      </w:r>
      <w:r w:rsidRPr="007136BD">
        <w:rPr>
          <w:b/>
          <w:bCs/>
        </w:rPr>
        <w:t>smanjuje se za 13.500,00 eura.</w:t>
      </w:r>
    </w:p>
    <w:p w14:paraId="4A0C90C7" w14:textId="66A8FEB8" w:rsidR="002371B9" w:rsidRPr="007136BD" w:rsidRDefault="002371B9" w:rsidP="00A23526">
      <w:pPr>
        <w:spacing w:line="276" w:lineRule="auto"/>
        <w:ind w:left="6" w:right="-6"/>
        <w:rPr>
          <w:b/>
          <w:bCs/>
        </w:rPr>
      </w:pPr>
      <w:r w:rsidRPr="007136BD">
        <w:t xml:space="preserve">Skupina 45 Rashodi za dodatna ulaganja na nefinancijskoj imovini </w:t>
      </w:r>
      <w:r w:rsidRPr="007136BD">
        <w:rPr>
          <w:b/>
          <w:bCs/>
        </w:rPr>
        <w:t>smanjuje se za 1.500,00</w:t>
      </w:r>
      <w:r w:rsidRPr="007136BD">
        <w:t xml:space="preserve"> </w:t>
      </w:r>
      <w:r w:rsidRPr="007136BD">
        <w:rPr>
          <w:b/>
          <w:bCs/>
        </w:rPr>
        <w:t>eura.</w:t>
      </w:r>
    </w:p>
    <w:p w14:paraId="27490CB4" w14:textId="77777777" w:rsidR="004C4D95" w:rsidRPr="007136BD" w:rsidRDefault="004C4D95" w:rsidP="007136BD">
      <w:pPr>
        <w:spacing w:line="276" w:lineRule="auto"/>
        <w:jc w:val="both"/>
        <w:rPr>
          <w:b/>
        </w:rPr>
      </w:pPr>
    </w:p>
    <w:p w14:paraId="48629055" w14:textId="2618BA35" w:rsidR="004C4D95" w:rsidRDefault="004C4D95" w:rsidP="00A3246B">
      <w:pPr>
        <w:spacing w:line="276" w:lineRule="auto"/>
        <w:ind w:left="-5"/>
      </w:pPr>
      <w:r w:rsidRPr="007136BD">
        <w:t xml:space="preserve">Program 1206 EU projekti UO za obrazovanje, kulturu i sport </w:t>
      </w:r>
    </w:p>
    <w:p w14:paraId="769817E0" w14:textId="77777777" w:rsidR="00A3246B" w:rsidRPr="007136BD" w:rsidRDefault="00A3246B" w:rsidP="00A3246B">
      <w:pPr>
        <w:spacing w:line="276" w:lineRule="auto"/>
        <w:ind w:left="-5"/>
      </w:pPr>
    </w:p>
    <w:p w14:paraId="0847DA22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Kapitalni projekt K120611 „Active“ – Izgradnja i uređenje sportsko-rekreacijske infrastrukture </w:t>
      </w:r>
    </w:p>
    <w:p w14:paraId="4788083E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Izvor 1.1.1 Opći prihodi i primici </w:t>
      </w:r>
    </w:p>
    <w:p w14:paraId="48B10DB6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Skupina 32 Materijalni rashodi </w:t>
      </w:r>
      <w:r w:rsidRPr="007136BD">
        <w:rPr>
          <w:b/>
        </w:rPr>
        <w:t xml:space="preserve">smanjuje se za 20.000,00 eura </w:t>
      </w:r>
    </w:p>
    <w:p w14:paraId="4B67DB21" w14:textId="77777777" w:rsidR="004C4D95" w:rsidRPr="007136BD" w:rsidRDefault="004C4D95" w:rsidP="007136BD">
      <w:pPr>
        <w:spacing w:after="27" w:line="276" w:lineRule="auto"/>
        <w:ind w:left="-5"/>
      </w:pPr>
      <w:r w:rsidRPr="007136BD">
        <w:t xml:space="preserve">Skupina 45 Rashodi za dodtana ulaganja na nefinancijskoj imovini </w:t>
      </w:r>
      <w:r w:rsidRPr="007136BD">
        <w:rPr>
          <w:b/>
        </w:rPr>
        <w:t xml:space="preserve">smanjuje se za 30.000,00 eura </w:t>
      </w:r>
    </w:p>
    <w:p w14:paraId="6A4E5CEC" w14:textId="77777777" w:rsidR="004C4D95" w:rsidRPr="007136BD" w:rsidRDefault="004C4D95" w:rsidP="007136BD">
      <w:pPr>
        <w:spacing w:line="276" w:lineRule="auto"/>
        <w:rPr>
          <w:bCs/>
        </w:rPr>
      </w:pPr>
    </w:p>
    <w:p w14:paraId="5B4FC511" w14:textId="77777777" w:rsidR="004C4D95" w:rsidRPr="007136BD" w:rsidRDefault="004C4D95" w:rsidP="007136BD">
      <w:pPr>
        <w:spacing w:line="276" w:lineRule="auto"/>
        <w:ind w:left="-5"/>
      </w:pPr>
      <w:r w:rsidRPr="007136BD">
        <w:t>Aktivnost: Eu projekti u pripremi-nova aktivnost</w:t>
      </w:r>
    </w:p>
    <w:p w14:paraId="1E47F645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Izvor 1.1.1 Opći prihodi i primici </w:t>
      </w:r>
    </w:p>
    <w:p w14:paraId="49BF676B" w14:textId="77777777" w:rsidR="004C4D95" w:rsidRPr="007136BD" w:rsidRDefault="004C4D95" w:rsidP="007136BD">
      <w:pPr>
        <w:spacing w:after="31" w:line="276" w:lineRule="auto"/>
        <w:ind w:left="-5"/>
        <w:rPr>
          <w:b/>
          <w:bCs/>
        </w:rPr>
      </w:pPr>
      <w:r w:rsidRPr="007136BD">
        <w:lastRenderedPageBreak/>
        <w:t xml:space="preserve">Skupina 32 Materijalni rashodi </w:t>
      </w:r>
      <w:r w:rsidRPr="007136BD">
        <w:rPr>
          <w:b/>
          <w:bCs/>
        </w:rPr>
        <w:t>povećava se  20.000,00 eura</w:t>
      </w:r>
    </w:p>
    <w:p w14:paraId="4EEF501B" w14:textId="77777777" w:rsidR="004C4D95" w:rsidRPr="007136BD" w:rsidRDefault="004C4D95" w:rsidP="007136BD">
      <w:pPr>
        <w:spacing w:after="27" w:line="276" w:lineRule="auto"/>
        <w:ind w:left="-5"/>
      </w:pPr>
      <w:r w:rsidRPr="007136BD">
        <w:t>Skupina 45 Rashodi za dodtana ulaganja na nefinancijskoj imovini povećava se</w:t>
      </w:r>
      <w:r w:rsidRPr="007136BD">
        <w:rPr>
          <w:b/>
        </w:rPr>
        <w:t xml:space="preserve"> 30.000,00 eura.</w:t>
      </w:r>
    </w:p>
    <w:p w14:paraId="4DE10CA6" w14:textId="77777777" w:rsidR="004C4D95" w:rsidRPr="007136BD" w:rsidRDefault="004C4D95" w:rsidP="007136BD">
      <w:pPr>
        <w:spacing w:line="276" w:lineRule="auto"/>
        <w:ind w:left="-5"/>
      </w:pPr>
    </w:p>
    <w:p w14:paraId="5B6DF6AD" w14:textId="5C9A4A14" w:rsidR="004C4D95" w:rsidRDefault="004C4D95" w:rsidP="00A3246B">
      <w:pPr>
        <w:spacing w:line="276" w:lineRule="auto"/>
        <w:ind w:left="14"/>
      </w:pPr>
      <w:r w:rsidRPr="007136BD">
        <w:t>Program 1208 Progam ustanova u obrazovanju iznad standarda</w:t>
      </w:r>
    </w:p>
    <w:p w14:paraId="6FCE4B6A" w14:textId="77777777" w:rsidR="00A3246B" w:rsidRDefault="00A3246B" w:rsidP="00A3246B">
      <w:pPr>
        <w:spacing w:line="276" w:lineRule="auto"/>
        <w:ind w:left="14"/>
      </w:pPr>
    </w:p>
    <w:p w14:paraId="48A13F6A" w14:textId="77777777" w:rsidR="00A3246B" w:rsidRPr="007136BD" w:rsidRDefault="00A3246B" w:rsidP="00A3246B">
      <w:pPr>
        <w:spacing w:line="276" w:lineRule="auto"/>
        <w:ind w:left="14"/>
      </w:pPr>
    </w:p>
    <w:p w14:paraId="249D3ADE" w14:textId="77777777" w:rsidR="004C4D95" w:rsidRPr="007136BD" w:rsidRDefault="004C4D95" w:rsidP="007136BD">
      <w:pPr>
        <w:spacing w:line="276" w:lineRule="auto"/>
        <w:ind w:left="14"/>
      </w:pPr>
      <w:r w:rsidRPr="007136BD">
        <w:t>Kapitalni projekt K 120807 Energetska obnova školskih objekata</w:t>
      </w:r>
    </w:p>
    <w:p w14:paraId="3EE81F54" w14:textId="77777777" w:rsidR="004C4D95" w:rsidRPr="007136BD" w:rsidRDefault="004C4D95" w:rsidP="007136BD">
      <w:pPr>
        <w:spacing w:line="276" w:lineRule="auto"/>
        <w:ind w:left="9" w:right="586"/>
      </w:pPr>
      <w:r w:rsidRPr="007136BD">
        <w:t>Izvor 1.1.1. Opći prihodi i primici</w:t>
      </w:r>
    </w:p>
    <w:p w14:paraId="6A06BAB2" w14:textId="77777777" w:rsidR="004C4D95" w:rsidRPr="007136BD" w:rsidRDefault="004C4D95" w:rsidP="007136BD">
      <w:pPr>
        <w:tabs>
          <w:tab w:val="right" w:pos="9086"/>
        </w:tabs>
        <w:spacing w:after="228" w:line="276" w:lineRule="auto"/>
        <w:rPr>
          <w:b/>
          <w:bCs/>
        </w:rPr>
      </w:pPr>
      <w:r w:rsidRPr="007136BD">
        <w:t xml:space="preserve">Skupina 45 Rashodi za dodatna ulaganja na nefinancijskoj imovini </w:t>
      </w:r>
      <w:r w:rsidRPr="007136BD">
        <w:rPr>
          <w:b/>
          <w:bCs/>
        </w:rPr>
        <w:t>smanjuju se za 30.000,00 eura.</w:t>
      </w:r>
    </w:p>
    <w:p w14:paraId="1F352F0F" w14:textId="77777777" w:rsidR="004C4D95" w:rsidRPr="007136BD" w:rsidRDefault="004C4D95" w:rsidP="007136BD">
      <w:pPr>
        <w:spacing w:line="276" w:lineRule="auto"/>
        <w:ind w:left="14"/>
      </w:pPr>
      <w:r w:rsidRPr="007136BD">
        <w:t>Kapitalni projekt K 120815 Regionalni centar kompetentnosti u sektoru turizam i ugostiteljstvo Proračunski korisnik 18686 Turisitčka i ugostiteljska škola Dubrovnik</w:t>
      </w:r>
    </w:p>
    <w:p w14:paraId="565B179B" w14:textId="77777777" w:rsidR="004C4D95" w:rsidRPr="007136BD" w:rsidRDefault="004C4D95" w:rsidP="007136BD">
      <w:pPr>
        <w:spacing w:line="276" w:lineRule="auto"/>
        <w:ind w:left="14" w:right="216"/>
      </w:pPr>
      <w:r w:rsidRPr="007136BD">
        <w:t>Izvor 1.1.1. Opći prihodi i primici</w:t>
      </w:r>
    </w:p>
    <w:p w14:paraId="7FA5883F" w14:textId="77777777" w:rsidR="004C4D95" w:rsidRPr="007136BD" w:rsidRDefault="004C4D95" w:rsidP="007136BD">
      <w:pPr>
        <w:spacing w:after="246" w:line="276" w:lineRule="auto"/>
        <w:ind w:left="7" w:right="-3"/>
      </w:pPr>
      <w:r w:rsidRPr="007136BD">
        <w:t xml:space="preserve">Skupina 31 Rashodi za zaposlene </w:t>
      </w:r>
      <w:r w:rsidRPr="007136BD">
        <w:rPr>
          <w:b/>
          <w:bCs/>
        </w:rPr>
        <w:t>povećavaju  se za 45.000,00 eura.</w:t>
      </w:r>
      <w:r w:rsidRPr="007136BD">
        <w:t xml:space="preserve"> </w:t>
      </w:r>
    </w:p>
    <w:p w14:paraId="60DB964B" w14:textId="77777777" w:rsidR="002371B9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Glava 10202 Ustanove u obrazovanju</w:t>
      </w:r>
    </w:p>
    <w:p w14:paraId="4BDD8783" w14:textId="77777777" w:rsidR="00A3246B" w:rsidRPr="007136BD" w:rsidRDefault="00A3246B" w:rsidP="007136BD">
      <w:pPr>
        <w:spacing w:line="276" w:lineRule="auto"/>
        <w:jc w:val="both"/>
        <w:rPr>
          <w:bCs/>
        </w:rPr>
      </w:pPr>
    </w:p>
    <w:p w14:paraId="6321AA70" w14:textId="72986CFE" w:rsidR="002371B9" w:rsidRDefault="00A3246B" w:rsidP="007136BD">
      <w:pPr>
        <w:spacing w:line="276" w:lineRule="auto"/>
        <w:jc w:val="both"/>
        <w:rPr>
          <w:bCs/>
        </w:rPr>
      </w:pPr>
      <w:r>
        <w:rPr>
          <w:bCs/>
        </w:rPr>
        <w:t>Program 1208 Program ustanova u obrazovanju iznad standarda</w:t>
      </w:r>
    </w:p>
    <w:p w14:paraId="1F4A35B0" w14:textId="77777777" w:rsidR="00A3246B" w:rsidRPr="007136BD" w:rsidRDefault="00A3246B" w:rsidP="007136BD">
      <w:pPr>
        <w:spacing w:line="276" w:lineRule="auto"/>
        <w:jc w:val="both"/>
        <w:rPr>
          <w:bCs/>
        </w:rPr>
      </w:pPr>
    </w:p>
    <w:p w14:paraId="1D9479CF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Aktivnost A120803 Natjecanja iz znanja učenika</w:t>
      </w:r>
    </w:p>
    <w:p w14:paraId="6411BBFC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Izvor 1.1.1 Opći prihodi i primici</w:t>
      </w:r>
    </w:p>
    <w:p w14:paraId="17659ED2" w14:textId="77777777" w:rsidR="002371B9" w:rsidRPr="007136BD" w:rsidRDefault="002371B9" w:rsidP="007136BD">
      <w:pPr>
        <w:spacing w:line="276" w:lineRule="auto"/>
        <w:jc w:val="both"/>
        <w:rPr>
          <w:bCs/>
        </w:rPr>
      </w:pPr>
    </w:p>
    <w:p w14:paraId="308AA3D3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Proračunski korisnik 12270 Osnovna škola Petra Kanavelića</w:t>
      </w:r>
    </w:p>
    <w:p w14:paraId="51BB9EB5" w14:textId="77777777" w:rsidR="002371B9" w:rsidRPr="007136BD" w:rsidRDefault="002371B9" w:rsidP="007136BD">
      <w:pPr>
        <w:spacing w:line="276" w:lineRule="auto"/>
        <w:jc w:val="both"/>
        <w:rPr>
          <w:b/>
        </w:rPr>
      </w:pPr>
      <w:r w:rsidRPr="007136BD">
        <w:rPr>
          <w:bCs/>
        </w:rPr>
        <w:t>Skupina 32 Materijalni rashodi  p</w:t>
      </w:r>
      <w:r w:rsidRPr="007136BD">
        <w:rPr>
          <w:b/>
        </w:rPr>
        <w:t>ovećavaju  se za 40,00 eura</w:t>
      </w:r>
    </w:p>
    <w:p w14:paraId="25C4636B" w14:textId="77777777" w:rsidR="002371B9" w:rsidRPr="007136BD" w:rsidRDefault="002371B9" w:rsidP="007136BD">
      <w:pPr>
        <w:spacing w:line="276" w:lineRule="auto"/>
        <w:jc w:val="both"/>
        <w:rPr>
          <w:bCs/>
        </w:rPr>
      </w:pPr>
    </w:p>
    <w:p w14:paraId="7A26B54B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Proračunski korisnik 12399 Osnovna škola Opuzen</w:t>
      </w:r>
    </w:p>
    <w:p w14:paraId="3A05EBA4" w14:textId="77777777" w:rsidR="002371B9" w:rsidRPr="007136BD" w:rsidRDefault="002371B9" w:rsidP="007136BD">
      <w:pPr>
        <w:spacing w:line="276" w:lineRule="auto"/>
        <w:jc w:val="both"/>
        <w:rPr>
          <w:b/>
        </w:rPr>
      </w:pPr>
      <w:r w:rsidRPr="007136BD">
        <w:rPr>
          <w:bCs/>
        </w:rPr>
        <w:t xml:space="preserve">Skupina 32 Materijalni rashodi  </w:t>
      </w:r>
      <w:r w:rsidRPr="007136BD">
        <w:rPr>
          <w:b/>
        </w:rPr>
        <w:t>povećavaju se za 1.090,00 eura</w:t>
      </w:r>
    </w:p>
    <w:p w14:paraId="102DD3EA" w14:textId="77777777" w:rsidR="002371B9" w:rsidRPr="007136BD" w:rsidRDefault="002371B9" w:rsidP="007136BD">
      <w:pPr>
        <w:spacing w:line="276" w:lineRule="auto"/>
        <w:jc w:val="both"/>
        <w:rPr>
          <w:bCs/>
        </w:rPr>
      </w:pPr>
    </w:p>
    <w:p w14:paraId="080B68F5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Aktivnost A120804 Financiranje školskih projekata</w:t>
      </w:r>
    </w:p>
    <w:p w14:paraId="38C625F8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Izvor 1.1.1 Opći prihodi i primici</w:t>
      </w:r>
    </w:p>
    <w:p w14:paraId="24AB5FF4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Proračunski korisnik 18686 Turistička i ugostiteljska škola Dubrovnik</w:t>
      </w:r>
    </w:p>
    <w:p w14:paraId="5D8CEAB5" w14:textId="77777777" w:rsidR="002371B9" w:rsidRPr="007136BD" w:rsidRDefault="002371B9" w:rsidP="007136BD">
      <w:pPr>
        <w:spacing w:line="276" w:lineRule="auto"/>
        <w:jc w:val="both"/>
        <w:rPr>
          <w:b/>
        </w:rPr>
      </w:pPr>
      <w:r w:rsidRPr="007136BD">
        <w:rPr>
          <w:bCs/>
        </w:rPr>
        <w:t xml:space="preserve">Skupina 32 Materijalni rashodi  </w:t>
      </w:r>
      <w:r w:rsidRPr="007136BD">
        <w:rPr>
          <w:b/>
        </w:rPr>
        <w:t>povećavaju se za 16,00 eura.</w:t>
      </w:r>
    </w:p>
    <w:p w14:paraId="2841E1CB" w14:textId="77777777" w:rsidR="002371B9" w:rsidRDefault="002371B9" w:rsidP="007136BD">
      <w:pPr>
        <w:spacing w:after="246" w:line="276" w:lineRule="auto"/>
        <w:ind w:left="7" w:right="-3"/>
      </w:pPr>
    </w:p>
    <w:p w14:paraId="095D2208" w14:textId="21960B5A" w:rsidR="00FB6E27" w:rsidRPr="00FB6E27" w:rsidRDefault="00FB6E27" w:rsidP="00FB6E27">
      <w:pPr>
        <w:shd w:val="clear" w:color="auto" w:fill="70AD47" w:themeFill="accent6"/>
        <w:spacing w:after="246" w:line="276" w:lineRule="auto"/>
        <w:ind w:left="7" w:right="-3"/>
        <w:rPr>
          <w:b/>
          <w:bCs/>
        </w:rPr>
      </w:pPr>
      <w:r w:rsidRPr="00FB6E27">
        <w:rPr>
          <w:b/>
          <w:bCs/>
        </w:rPr>
        <w:t>III. Upravni odjel za financije</w:t>
      </w:r>
    </w:p>
    <w:p w14:paraId="02A73659" w14:textId="77777777" w:rsidR="00FB6E27" w:rsidRPr="00241837" w:rsidRDefault="00FB6E27" w:rsidP="00FB6E27">
      <w:pPr>
        <w:jc w:val="both"/>
        <w:rPr>
          <w:iCs/>
          <w:szCs w:val="20"/>
          <w:lang w:eastAsia="en-US"/>
        </w:rPr>
      </w:pPr>
      <w:r w:rsidRPr="00241837">
        <w:rPr>
          <w:iCs/>
        </w:rPr>
        <w:t>Razdjel 106 – Upravni odjel za financije</w:t>
      </w:r>
    </w:p>
    <w:p w14:paraId="63DC9706" w14:textId="77777777" w:rsidR="00FB6E27" w:rsidRPr="00241837" w:rsidRDefault="00FB6E27" w:rsidP="00FB6E27">
      <w:pPr>
        <w:contextualSpacing/>
        <w:jc w:val="both"/>
        <w:rPr>
          <w:iCs/>
        </w:rPr>
      </w:pPr>
      <w:r w:rsidRPr="00241837">
        <w:rPr>
          <w:iCs/>
        </w:rPr>
        <w:t>Glava 10601 – Upravni odjel za financije</w:t>
      </w:r>
    </w:p>
    <w:p w14:paraId="209A9ED8" w14:textId="77777777" w:rsidR="00FB6E27" w:rsidRPr="00241837" w:rsidRDefault="00FB6E27" w:rsidP="00FB6E27">
      <w:pPr>
        <w:contextualSpacing/>
        <w:jc w:val="both"/>
        <w:rPr>
          <w:iCs/>
        </w:rPr>
      </w:pPr>
      <w:r w:rsidRPr="00241837">
        <w:rPr>
          <w:iCs/>
        </w:rPr>
        <w:t>Program 1600 – Zajednički stručni i administrativni poslovi</w:t>
      </w:r>
    </w:p>
    <w:p w14:paraId="66CC90E5" w14:textId="77777777" w:rsidR="00FB6E27" w:rsidRDefault="00FB6E27" w:rsidP="00FB6E27">
      <w:pPr>
        <w:contextualSpacing/>
        <w:jc w:val="both"/>
        <w:rPr>
          <w:u w:val="single"/>
        </w:rPr>
      </w:pPr>
    </w:p>
    <w:p w14:paraId="50DF8585" w14:textId="77777777" w:rsidR="00FB6E27" w:rsidRPr="00241837" w:rsidRDefault="00FB6E27" w:rsidP="00FB6E27">
      <w:pPr>
        <w:contextualSpacing/>
        <w:jc w:val="both"/>
        <w:rPr>
          <w:bCs/>
        </w:rPr>
      </w:pPr>
      <w:r w:rsidRPr="00241837">
        <w:rPr>
          <w:bCs/>
        </w:rPr>
        <w:t>Aktivnost A160001 – Redovni rashodi za zaposlene</w:t>
      </w:r>
    </w:p>
    <w:p w14:paraId="149AF6DA" w14:textId="2ABAF036" w:rsidR="00FB6E27" w:rsidRPr="00241837" w:rsidRDefault="00FB6E27" w:rsidP="00FB6E27">
      <w:pPr>
        <w:contextualSpacing/>
        <w:jc w:val="both"/>
        <w:rPr>
          <w:bCs/>
        </w:rPr>
      </w:pPr>
      <w:r>
        <w:rPr>
          <w:bCs/>
        </w:rPr>
        <w:lastRenderedPageBreak/>
        <w:t>Izvor 1.1.1. Opći prihodi i primici</w:t>
      </w:r>
    </w:p>
    <w:p w14:paraId="17FCBF25" w14:textId="77777777" w:rsidR="00FB6E27" w:rsidRPr="00241837" w:rsidRDefault="00FB6E27" w:rsidP="00FB6E27">
      <w:pPr>
        <w:contextualSpacing/>
        <w:jc w:val="both"/>
        <w:rPr>
          <w:bCs/>
        </w:rPr>
      </w:pPr>
      <w:r w:rsidRPr="00241837">
        <w:rPr>
          <w:bCs/>
        </w:rPr>
        <w:t xml:space="preserve">Skupina 31- Rashodi za zaposlene </w:t>
      </w:r>
      <w:r w:rsidRPr="00241837">
        <w:rPr>
          <w:b/>
        </w:rPr>
        <w:t>smanjuje se za 160.000,00 eura.</w:t>
      </w:r>
    </w:p>
    <w:p w14:paraId="563DBFE3" w14:textId="77777777" w:rsidR="00FB6E27" w:rsidRPr="00241837" w:rsidRDefault="00FB6E27" w:rsidP="00FB6E27">
      <w:pPr>
        <w:contextualSpacing/>
        <w:jc w:val="both"/>
        <w:rPr>
          <w:bCs/>
        </w:rPr>
      </w:pPr>
    </w:p>
    <w:p w14:paraId="19F75251" w14:textId="77777777" w:rsidR="00FB6E27" w:rsidRPr="00241837" w:rsidRDefault="00FB6E27" w:rsidP="00FB6E27">
      <w:pPr>
        <w:contextualSpacing/>
        <w:jc w:val="both"/>
        <w:rPr>
          <w:bCs/>
        </w:rPr>
      </w:pPr>
      <w:r w:rsidRPr="00241837">
        <w:rPr>
          <w:bCs/>
        </w:rPr>
        <w:t>Aktivnost A160002 – Redovni rashodi za zaposlene - UDU</w:t>
      </w:r>
    </w:p>
    <w:p w14:paraId="401DA1A7" w14:textId="77777777" w:rsidR="00FB6E27" w:rsidRPr="00241837" w:rsidRDefault="00FB6E27" w:rsidP="00FB6E27">
      <w:pPr>
        <w:contextualSpacing/>
        <w:jc w:val="both"/>
        <w:rPr>
          <w:bCs/>
        </w:rPr>
      </w:pPr>
      <w:r>
        <w:rPr>
          <w:bCs/>
        </w:rPr>
        <w:t>Izvor 1.1.1. Opći prihodi i primitci</w:t>
      </w:r>
    </w:p>
    <w:p w14:paraId="4BCF4E4C" w14:textId="77777777" w:rsidR="00FB6E27" w:rsidRPr="00241837" w:rsidRDefault="00FB6E27" w:rsidP="00FB6E27">
      <w:pPr>
        <w:contextualSpacing/>
        <w:jc w:val="both"/>
        <w:rPr>
          <w:b/>
        </w:rPr>
      </w:pPr>
      <w:r w:rsidRPr="00241837">
        <w:rPr>
          <w:bCs/>
        </w:rPr>
        <w:t xml:space="preserve">Skupina 31- Rashodi za zaposlene </w:t>
      </w:r>
      <w:r w:rsidRPr="00241837">
        <w:rPr>
          <w:b/>
        </w:rPr>
        <w:t>smanjuje se za 40.000,00 eura.</w:t>
      </w:r>
    </w:p>
    <w:p w14:paraId="1C0EE67D" w14:textId="77777777" w:rsidR="004C4D95" w:rsidRDefault="004C4D95" w:rsidP="007136BD">
      <w:pPr>
        <w:spacing w:line="276" w:lineRule="auto"/>
      </w:pPr>
    </w:p>
    <w:p w14:paraId="34245CE0" w14:textId="74593B56" w:rsidR="004C4D95" w:rsidRPr="00A23526" w:rsidRDefault="004C4D95" w:rsidP="007136BD">
      <w:pPr>
        <w:shd w:val="clear" w:color="auto" w:fill="70AD47" w:themeFill="accent6"/>
        <w:spacing w:line="276" w:lineRule="auto"/>
        <w:rPr>
          <w:b/>
          <w:bCs/>
        </w:rPr>
      </w:pPr>
      <w:r w:rsidRPr="00A23526">
        <w:rPr>
          <w:b/>
          <w:bCs/>
        </w:rPr>
        <w:t>I</w:t>
      </w:r>
      <w:r w:rsidR="00FB6E27">
        <w:rPr>
          <w:b/>
          <w:bCs/>
        </w:rPr>
        <w:t>V</w:t>
      </w:r>
      <w:r w:rsidRPr="00A23526">
        <w:rPr>
          <w:b/>
          <w:bCs/>
        </w:rPr>
        <w:t>.</w:t>
      </w:r>
      <w:r w:rsidR="002371B9" w:rsidRPr="00A23526">
        <w:rPr>
          <w:b/>
          <w:bCs/>
        </w:rPr>
        <w:t xml:space="preserve"> Upravni odjel za zdravstvo obitelj i branitelje</w:t>
      </w:r>
    </w:p>
    <w:p w14:paraId="64DDEE72" w14:textId="77777777" w:rsidR="004C4D95" w:rsidRPr="007136BD" w:rsidRDefault="004C4D95" w:rsidP="007136BD">
      <w:pPr>
        <w:spacing w:line="276" w:lineRule="auto"/>
      </w:pPr>
    </w:p>
    <w:p w14:paraId="4F47BE74" w14:textId="77777777" w:rsidR="00A3246B" w:rsidRDefault="00A3246B" w:rsidP="007136BD">
      <w:pPr>
        <w:spacing w:line="276" w:lineRule="auto"/>
        <w:ind w:right="2747"/>
        <w:jc w:val="both"/>
      </w:pPr>
    </w:p>
    <w:p w14:paraId="240246E1" w14:textId="0CBDDF7C" w:rsidR="00A3246B" w:rsidRDefault="00A3246B" w:rsidP="007136BD">
      <w:pPr>
        <w:spacing w:line="276" w:lineRule="auto"/>
        <w:ind w:right="2747"/>
        <w:jc w:val="both"/>
      </w:pPr>
      <w:r>
        <w:t>Razdjel 108 Upravni odjel za zdravstvo obitelj i branitelje</w:t>
      </w:r>
    </w:p>
    <w:p w14:paraId="0B61B8CE" w14:textId="295459B5" w:rsidR="004C4D95" w:rsidRPr="007136BD" w:rsidRDefault="004C4D95" w:rsidP="007136BD">
      <w:pPr>
        <w:spacing w:line="276" w:lineRule="auto"/>
        <w:ind w:right="2747"/>
        <w:jc w:val="both"/>
      </w:pPr>
      <w:r w:rsidRPr="007136BD">
        <w:t>Glava 10801 Upravni odjel za zdravstvo, obitelj i branitelje</w:t>
      </w:r>
    </w:p>
    <w:p w14:paraId="3EFB5ACD" w14:textId="77777777" w:rsidR="004C4D95" w:rsidRPr="007136BD" w:rsidRDefault="004C4D95" w:rsidP="007136BD">
      <w:pPr>
        <w:spacing w:line="276" w:lineRule="auto"/>
        <w:ind w:left="28" w:right="2747"/>
        <w:jc w:val="both"/>
      </w:pPr>
    </w:p>
    <w:p w14:paraId="4BD74B81" w14:textId="77777777" w:rsidR="004C4D95" w:rsidRDefault="004C4D95" w:rsidP="007136BD">
      <w:pPr>
        <w:spacing w:line="276" w:lineRule="auto"/>
        <w:ind w:left="28" w:right="2747"/>
        <w:jc w:val="both"/>
      </w:pPr>
      <w:r w:rsidRPr="007136BD">
        <w:t>Program 1203 Zdravstvo</w:t>
      </w:r>
    </w:p>
    <w:p w14:paraId="2ACA3514" w14:textId="77777777" w:rsidR="00A3246B" w:rsidRPr="007136BD" w:rsidRDefault="00A3246B" w:rsidP="007136BD">
      <w:pPr>
        <w:spacing w:line="276" w:lineRule="auto"/>
        <w:ind w:left="28" w:right="2747"/>
        <w:jc w:val="both"/>
      </w:pPr>
    </w:p>
    <w:p w14:paraId="1D787652" w14:textId="77777777" w:rsidR="004C4D95" w:rsidRPr="007136BD" w:rsidRDefault="004C4D95" w:rsidP="007136BD">
      <w:pPr>
        <w:spacing w:line="276" w:lineRule="auto"/>
        <w:ind w:left="28" w:right="2747"/>
        <w:jc w:val="both"/>
      </w:pPr>
      <w:r w:rsidRPr="007136BD">
        <w:t>Aktivnost A 120302 Mrtvozorstva, obdukcije i toksikološka  ispitivanja</w:t>
      </w:r>
    </w:p>
    <w:p w14:paraId="315FF531" w14:textId="77777777" w:rsidR="004C4D95" w:rsidRPr="007136BD" w:rsidRDefault="004C4D95" w:rsidP="007136BD">
      <w:pPr>
        <w:spacing w:line="276" w:lineRule="auto"/>
        <w:ind w:left="28" w:right="2747"/>
        <w:jc w:val="both"/>
      </w:pPr>
      <w:r w:rsidRPr="007136BD">
        <w:t>Izvor 1.1.1 Opći prihodi i primici</w:t>
      </w:r>
    </w:p>
    <w:p w14:paraId="494E24A1" w14:textId="77777777" w:rsidR="004C4D95" w:rsidRPr="007136BD" w:rsidRDefault="004C4D95" w:rsidP="007136BD">
      <w:pPr>
        <w:tabs>
          <w:tab w:val="right" w:pos="9071"/>
        </w:tabs>
        <w:spacing w:line="276" w:lineRule="auto"/>
        <w:jc w:val="both"/>
        <w:rPr>
          <w:b/>
          <w:bCs/>
        </w:rPr>
      </w:pPr>
      <w:r w:rsidRPr="007136BD">
        <w:t xml:space="preserve">Skupina 32- Materijalni rashodi  </w:t>
      </w:r>
      <w:r w:rsidRPr="007136BD">
        <w:rPr>
          <w:b/>
          <w:bCs/>
        </w:rPr>
        <w:t>smanjuje se za 6.400,00 eura.</w:t>
      </w:r>
    </w:p>
    <w:p w14:paraId="55E0076F" w14:textId="77777777" w:rsidR="004C4D95" w:rsidRPr="007136BD" w:rsidRDefault="004C4D95" w:rsidP="007136BD">
      <w:pPr>
        <w:tabs>
          <w:tab w:val="right" w:pos="9071"/>
        </w:tabs>
        <w:spacing w:line="276" w:lineRule="auto"/>
        <w:jc w:val="both"/>
      </w:pPr>
    </w:p>
    <w:p w14:paraId="338EF647" w14:textId="77777777" w:rsidR="00A3246B" w:rsidRDefault="004C4D95" w:rsidP="007136BD">
      <w:pPr>
        <w:spacing w:line="276" w:lineRule="auto"/>
        <w:ind w:left="28" w:right="3275"/>
        <w:jc w:val="both"/>
      </w:pPr>
      <w:r w:rsidRPr="007136BD">
        <w:t xml:space="preserve">Program 1205 Međugeneracijska solidarnost i branitelji </w:t>
      </w:r>
    </w:p>
    <w:p w14:paraId="0154D94D" w14:textId="77777777" w:rsidR="00A3246B" w:rsidRDefault="00A3246B" w:rsidP="007136BD">
      <w:pPr>
        <w:spacing w:line="276" w:lineRule="auto"/>
        <w:ind w:left="28" w:right="3275"/>
        <w:jc w:val="both"/>
      </w:pPr>
    </w:p>
    <w:p w14:paraId="0E8A0A17" w14:textId="2A6303A1" w:rsidR="004C4D95" w:rsidRPr="007136BD" w:rsidRDefault="004C4D95" w:rsidP="007136BD">
      <w:pPr>
        <w:spacing w:line="276" w:lineRule="auto"/>
        <w:ind w:left="28" w:right="3275"/>
        <w:jc w:val="both"/>
      </w:pPr>
      <w:r w:rsidRPr="007136BD">
        <w:t>Aktivnost A 120502 Poboljšanje umirovljeničkog standarda</w:t>
      </w:r>
    </w:p>
    <w:p w14:paraId="60B1C2E2" w14:textId="77777777" w:rsidR="004C4D95" w:rsidRPr="007136BD" w:rsidRDefault="004C4D95" w:rsidP="007136BD">
      <w:pPr>
        <w:spacing w:line="276" w:lineRule="auto"/>
        <w:ind w:left="28" w:right="2747"/>
        <w:jc w:val="both"/>
      </w:pPr>
      <w:r w:rsidRPr="007136BD">
        <w:t>Izvor 1.1.1 Opći prihodi i primici</w:t>
      </w:r>
    </w:p>
    <w:p w14:paraId="1E8E5097" w14:textId="77777777" w:rsidR="004C4D95" w:rsidRPr="007136BD" w:rsidRDefault="004C4D95" w:rsidP="007136BD">
      <w:pPr>
        <w:spacing w:line="276" w:lineRule="auto"/>
        <w:ind w:left="28" w:right="23"/>
        <w:jc w:val="both"/>
      </w:pPr>
      <w:r w:rsidRPr="007136BD">
        <w:t xml:space="preserve">Skupina 36- Pomoći dane u inozemstvo i unutar općeg proračuna </w:t>
      </w:r>
      <w:r w:rsidRPr="007136BD">
        <w:rPr>
          <w:b/>
          <w:bCs/>
        </w:rPr>
        <w:t>smanjuje se za 1.600,00 eura.</w:t>
      </w:r>
    </w:p>
    <w:p w14:paraId="54B66754" w14:textId="77777777" w:rsidR="004C4D95" w:rsidRPr="007136BD" w:rsidRDefault="004C4D95" w:rsidP="007136BD">
      <w:pPr>
        <w:spacing w:line="276" w:lineRule="auto"/>
        <w:ind w:left="28" w:right="23"/>
        <w:jc w:val="both"/>
        <w:rPr>
          <w:b/>
          <w:bCs/>
        </w:rPr>
      </w:pPr>
      <w:r w:rsidRPr="007136BD">
        <w:t xml:space="preserve">Skupina 37- Naknade građanima i osiguranjima na temelju osiguranja i druge naknade smanjuju se za </w:t>
      </w:r>
      <w:r w:rsidRPr="007136BD">
        <w:rPr>
          <w:b/>
          <w:bCs/>
        </w:rPr>
        <w:t>12.000,00 eura.</w:t>
      </w:r>
    </w:p>
    <w:p w14:paraId="5FE76EF7" w14:textId="77777777" w:rsidR="002371B9" w:rsidRPr="007136BD" w:rsidRDefault="002371B9" w:rsidP="007136BD">
      <w:pPr>
        <w:spacing w:line="276" w:lineRule="auto"/>
        <w:ind w:left="28" w:right="23"/>
        <w:jc w:val="both"/>
        <w:rPr>
          <w:b/>
          <w:bCs/>
        </w:rPr>
      </w:pPr>
    </w:p>
    <w:p w14:paraId="16C02FC5" w14:textId="77777777" w:rsidR="002371B9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Program 1212 Program ustanova u zdravstvu iznad standarda</w:t>
      </w:r>
    </w:p>
    <w:p w14:paraId="23CA8C12" w14:textId="77777777" w:rsidR="00A3246B" w:rsidRPr="007136BD" w:rsidRDefault="00A3246B" w:rsidP="007136BD">
      <w:pPr>
        <w:spacing w:line="276" w:lineRule="auto"/>
        <w:jc w:val="both"/>
        <w:rPr>
          <w:bCs/>
        </w:rPr>
      </w:pPr>
    </w:p>
    <w:p w14:paraId="65F54872" w14:textId="77777777" w:rsidR="002371B9" w:rsidRPr="007136BD" w:rsidRDefault="002371B9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Kapitalni projekt K121224 Sufinanciranje nabavke uređaja za zdravstvene ustanove</w:t>
      </w:r>
    </w:p>
    <w:p w14:paraId="0DE919E1" w14:textId="77777777" w:rsidR="002371B9" w:rsidRPr="007136BD" w:rsidRDefault="002371B9" w:rsidP="007136BD">
      <w:pPr>
        <w:spacing w:line="276" w:lineRule="auto"/>
        <w:rPr>
          <w:bCs/>
        </w:rPr>
      </w:pPr>
      <w:r w:rsidRPr="007136BD">
        <w:rPr>
          <w:bCs/>
        </w:rPr>
        <w:t>Izvor 1.1.1 Opći prihodi i primici</w:t>
      </w:r>
    </w:p>
    <w:p w14:paraId="429285C2" w14:textId="77777777" w:rsidR="002371B9" w:rsidRPr="007136BD" w:rsidRDefault="002371B9" w:rsidP="007136BD">
      <w:pPr>
        <w:spacing w:line="276" w:lineRule="auto"/>
        <w:rPr>
          <w:b/>
        </w:rPr>
      </w:pPr>
      <w:r w:rsidRPr="007136BD">
        <w:rPr>
          <w:bCs/>
        </w:rPr>
        <w:t xml:space="preserve">Skupina 42 Rashodi za nabavu proizvedene dugotrajne imovine  </w:t>
      </w:r>
      <w:r w:rsidRPr="007136BD">
        <w:rPr>
          <w:b/>
        </w:rPr>
        <w:t xml:space="preserve">smanjuje se za 9.066,00 eura. </w:t>
      </w:r>
    </w:p>
    <w:p w14:paraId="711A3DC2" w14:textId="77777777" w:rsidR="002371B9" w:rsidRPr="007136BD" w:rsidRDefault="002371B9" w:rsidP="007136BD">
      <w:pPr>
        <w:spacing w:line="276" w:lineRule="auto"/>
        <w:ind w:left="28" w:right="23"/>
        <w:jc w:val="both"/>
      </w:pPr>
    </w:p>
    <w:p w14:paraId="74A6DD60" w14:textId="77777777" w:rsidR="004C4D95" w:rsidRPr="007136BD" w:rsidRDefault="004C4D95" w:rsidP="007136BD">
      <w:pPr>
        <w:spacing w:line="276" w:lineRule="auto"/>
        <w:ind w:left="24" w:hanging="10"/>
        <w:jc w:val="both"/>
      </w:pPr>
    </w:p>
    <w:p w14:paraId="4087A03D" w14:textId="77777777" w:rsidR="004C4D95" w:rsidRDefault="004C4D95" w:rsidP="007136BD">
      <w:pPr>
        <w:spacing w:line="276" w:lineRule="auto"/>
        <w:ind w:left="28" w:right="2747"/>
        <w:jc w:val="both"/>
      </w:pPr>
      <w:r w:rsidRPr="007136BD">
        <w:t>Glava 10802 Ustanove u zdravstvu i socijalnoj skrbi</w:t>
      </w:r>
    </w:p>
    <w:p w14:paraId="635F825D" w14:textId="77777777" w:rsidR="00A23526" w:rsidRPr="007136BD" w:rsidRDefault="00A23526" w:rsidP="007136BD">
      <w:pPr>
        <w:spacing w:line="276" w:lineRule="auto"/>
        <w:ind w:left="28" w:right="2747"/>
        <w:jc w:val="both"/>
      </w:pPr>
    </w:p>
    <w:p w14:paraId="26A94515" w14:textId="77777777" w:rsidR="007136BD" w:rsidRPr="007136BD" w:rsidRDefault="004C4D95" w:rsidP="007136BD">
      <w:pPr>
        <w:spacing w:line="276" w:lineRule="auto"/>
        <w:ind w:left="28" w:right="2747"/>
        <w:jc w:val="both"/>
      </w:pPr>
      <w:r w:rsidRPr="007136BD">
        <w:t xml:space="preserve">Program 1212 Program ustanova u zdravstvu iznad standarda </w:t>
      </w:r>
    </w:p>
    <w:p w14:paraId="1BE31150" w14:textId="77777777" w:rsidR="007136BD" w:rsidRPr="007136BD" w:rsidRDefault="007136BD" w:rsidP="007136BD">
      <w:pPr>
        <w:spacing w:line="276" w:lineRule="auto"/>
        <w:ind w:left="28" w:right="2747"/>
        <w:jc w:val="both"/>
      </w:pPr>
    </w:p>
    <w:p w14:paraId="2E1B2173" w14:textId="46CC04DB" w:rsidR="004C4D95" w:rsidRPr="007136BD" w:rsidRDefault="004C4D95" w:rsidP="007136BD">
      <w:pPr>
        <w:spacing w:line="276" w:lineRule="auto"/>
        <w:ind w:left="28" w:right="2747"/>
        <w:jc w:val="both"/>
      </w:pPr>
      <w:r w:rsidRPr="007136BD">
        <w:t>Aktivnost T121208 Poboljšanje standarda zdravstvene ustanove</w:t>
      </w:r>
    </w:p>
    <w:p w14:paraId="7CA0C65A" w14:textId="77777777" w:rsidR="007136BD" w:rsidRPr="007136BD" w:rsidRDefault="007136BD" w:rsidP="007136BD">
      <w:pPr>
        <w:spacing w:line="276" w:lineRule="auto"/>
        <w:ind w:left="28" w:right="2747"/>
        <w:jc w:val="both"/>
      </w:pPr>
      <w:r w:rsidRPr="007136BD">
        <w:t>Izvor 1.1.1 Opći prihodi i primici</w:t>
      </w:r>
    </w:p>
    <w:p w14:paraId="26D99FBD" w14:textId="77777777" w:rsidR="007136BD" w:rsidRPr="007136BD" w:rsidRDefault="007136BD" w:rsidP="007136BD">
      <w:pPr>
        <w:spacing w:line="276" w:lineRule="auto"/>
        <w:ind w:left="28" w:right="2747"/>
        <w:jc w:val="both"/>
      </w:pPr>
    </w:p>
    <w:p w14:paraId="61DEF1B9" w14:textId="77777777" w:rsidR="004C4D95" w:rsidRPr="007136BD" w:rsidRDefault="004C4D95" w:rsidP="007136BD">
      <w:pPr>
        <w:spacing w:line="276" w:lineRule="auto"/>
        <w:ind w:left="28" w:right="2747"/>
        <w:jc w:val="both"/>
      </w:pPr>
      <w:r w:rsidRPr="007136BD">
        <w:t>Korisnik K066 Dom zdravlja Ploče</w:t>
      </w:r>
    </w:p>
    <w:p w14:paraId="3DDB3AEE" w14:textId="58BABE84" w:rsidR="004C4D95" w:rsidRPr="007136BD" w:rsidRDefault="004C4D95" w:rsidP="007136BD">
      <w:pPr>
        <w:tabs>
          <w:tab w:val="right" w:pos="9071"/>
        </w:tabs>
        <w:spacing w:after="240" w:line="276" w:lineRule="auto"/>
        <w:jc w:val="both"/>
      </w:pPr>
      <w:r w:rsidRPr="007136BD">
        <w:t xml:space="preserve">Skupina 31 Rashodi za zaposlene </w:t>
      </w:r>
      <w:r w:rsidRPr="007136BD">
        <w:rPr>
          <w:b/>
          <w:bCs/>
        </w:rPr>
        <w:t xml:space="preserve">povećavaju  se za </w:t>
      </w:r>
      <w:r w:rsidR="007136BD" w:rsidRPr="007136BD">
        <w:rPr>
          <w:b/>
          <w:bCs/>
        </w:rPr>
        <w:t>5</w:t>
      </w:r>
      <w:r w:rsidRPr="007136BD">
        <w:rPr>
          <w:b/>
          <w:bCs/>
        </w:rPr>
        <w:t>0.000,00 eura.</w:t>
      </w:r>
    </w:p>
    <w:p w14:paraId="572C70EB" w14:textId="77777777" w:rsidR="007136BD" w:rsidRPr="007136BD" w:rsidRDefault="007136BD" w:rsidP="007136BD">
      <w:pPr>
        <w:spacing w:line="276" w:lineRule="auto"/>
        <w:ind w:left="-5"/>
      </w:pPr>
      <w:r w:rsidRPr="007136BD">
        <w:t xml:space="preserve">Korisnik K066 Dom zdravlja Ploče </w:t>
      </w:r>
    </w:p>
    <w:p w14:paraId="5EF4C57B" w14:textId="77777777" w:rsidR="007136BD" w:rsidRPr="007136BD" w:rsidRDefault="007136BD" w:rsidP="007136BD">
      <w:pPr>
        <w:spacing w:line="276" w:lineRule="auto"/>
        <w:ind w:left="-5"/>
      </w:pPr>
      <w:r w:rsidRPr="007136BD">
        <w:t xml:space="preserve">Skupina 32- Materijalni rashodi  </w:t>
      </w:r>
      <w:r w:rsidRPr="007136BD">
        <w:rPr>
          <w:b/>
          <w:bCs/>
        </w:rPr>
        <w:t>povećava se za 24.000,00 eura.</w:t>
      </w:r>
      <w:r w:rsidRPr="007136BD">
        <w:t xml:space="preserve"> </w:t>
      </w:r>
    </w:p>
    <w:p w14:paraId="599CB20A" w14:textId="77777777" w:rsidR="007136BD" w:rsidRPr="007136BD" w:rsidRDefault="007136BD" w:rsidP="007136BD">
      <w:pPr>
        <w:spacing w:line="276" w:lineRule="auto"/>
        <w:ind w:left="-5"/>
      </w:pPr>
    </w:p>
    <w:p w14:paraId="33F8D3E4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>Korisnik K064 Dom zdravlja Metković</w:t>
      </w:r>
    </w:p>
    <w:p w14:paraId="6BE59137" w14:textId="77777777" w:rsidR="004C4D95" w:rsidRPr="007136BD" w:rsidRDefault="004C4D95" w:rsidP="007136BD">
      <w:pPr>
        <w:spacing w:line="276" w:lineRule="auto"/>
        <w:jc w:val="both"/>
        <w:rPr>
          <w:bCs/>
        </w:rPr>
      </w:pPr>
      <w:r w:rsidRPr="007136BD">
        <w:rPr>
          <w:bCs/>
        </w:rPr>
        <w:t xml:space="preserve">Skupina 32 Materijalni rashodi </w:t>
      </w:r>
      <w:r w:rsidRPr="007136BD">
        <w:rPr>
          <w:b/>
        </w:rPr>
        <w:t>povećava se za 50.828,00 eura.</w:t>
      </w:r>
    </w:p>
    <w:p w14:paraId="0E1D4448" w14:textId="77777777" w:rsidR="004C4D95" w:rsidRPr="007136BD" w:rsidRDefault="004C4D95" w:rsidP="007136BD">
      <w:pPr>
        <w:spacing w:line="276" w:lineRule="auto"/>
        <w:ind w:left="-5"/>
      </w:pPr>
    </w:p>
    <w:p w14:paraId="5A531211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Kapitalni projekt K121230 EU projekt- Rekonstrukcija Specijalne bolnice Kalos  </w:t>
      </w:r>
    </w:p>
    <w:p w14:paraId="3FE8FFAD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Izvor 1.1.1 Opći prihodi i primici </w:t>
      </w:r>
    </w:p>
    <w:p w14:paraId="68A56018" w14:textId="1B1C51D5" w:rsidR="004C4D95" w:rsidRPr="007136BD" w:rsidRDefault="004C4D95" w:rsidP="007136BD">
      <w:pPr>
        <w:spacing w:line="276" w:lineRule="auto"/>
        <w:ind w:left="-5"/>
      </w:pPr>
      <w:r w:rsidRPr="007136BD">
        <w:t xml:space="preserve">Skupina 45 Rashodi za dodatna ulaganja na nefinancijskoj imovini  </w:t>
      </w:r>
      <w:r w:rsidRPr="007136BD">
        <w:rPr>
          <w:b/>
          <w:bCs/>
        </w:rPr>
        <w:t xml:space="preserve">smanjuje se za </w:t>
      </w:r>
      <w:r w:rsidR="007136BD" w:rsidRPr="007136BD">
        <w:rPr>
          <w:b/>
          <w:bCs/>
        </w:rPr>
        <w:t>94</w:t>
      </w:r>
      <w:r w:rsidRPr="007136BD">
        <w:rPr>
          <w:b/>
          <w:bCs/>
        </w:rPr>
        <w:t>.000,00 eura</w:t>
      </w:r>
      <w:r w:rsidRPr="007136BD">
        <w:t xml:space="preserve">. </w:t>
      </w:r>
    </w:p>
    <w:p w14:paraId="0E4D32D7" w14:textId="621902CC" w:rsidR="004C4D95" w:rsidRPr="007136BD" w:rsidRDefault="004C4D95" w:rsidP="00A23526">
      <w:pPr>
        <w:spacing w:line="276" w:lineRule="auto"/>
        <w:ind w:left="7346"/>
      </w:pPr>
      <w:r w:rsidRPr="007136BD">
        <w:t xml:space="preserve"> </w:t>
      </w:r>
    </w:p>
    <w:p w14:paraId="42A4131C" w14:textId="77777777" w:rsidR="004C4D95" w:rsidRDefault="004C4D95" w:rsidP="007136BD">
      <w:pPr>
        <w:spacing w:line="276" w:lineRule="auto"/>
        <w:ind w:left="-5"/>
      </w:pPr>
      <w:r w:rsidRPr="007136BD">
        <w:t xml:space="preserve">Program 1213 Program ustanova u socijalnoj skrbi iznad standarda </w:t>
      </w:r>
    </w:p>
    <w:p w14:paraId="54FA3DD6" w14:textId="77777777" w:rsidR="00A3246B" w:rsidRDefault="00A3246B" w:rsidP="007136BD">
      <w:pPr>
        <w:spacing w:line="276" w:lineRule="auto"/>
        <w:ind w:left="-5"/>
      </w:pPr>
    </w:p>
    <w:p w14:paraId="2B7DEB12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Aktivnost K121306 Poboljšanje i održavanje socijalnih ustanova </w:t>
      </w:r>
    </w:p>
    <w:p w14:paraId="18AFD979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Korisnik K082 Dom za starije osobe Dubrovnik </w:t>
      </w:r>
    </w:p>
    <w:p w14:paraId="2D36B8D2" w14:textId="77777777" w:rsidR="004C4D95" w:rsidRPr="007136BD" w:rsidRDefault="004C4D95" w:rsidP="007136BD">
      <w:pPr>
        <w:spacing w:line="276" w:lineRule="auto"/>
        <w:ind w:left="-5"/>
      </w:pPr>
      <w:r w:rsidRPr="007136BD">
        <w:t xml:space="preserve">Izvor 1.1.1 Opći prihodi i primici </w:t>
      </w:r>
    </w:p>
    <w:p w14:paraId="275D1D2B" w14:textId="77777777" w:rsidR="004C4D95" w:rsidRPr="007136BD" w:rsidRDefault="004C4D95" w:rsidP="007136BD">
      <w:pPr>
        <w:spacing w:line="276" w:lineRule="auto"/>
        <w:jc w:val="both"/>
        <w:rPr>
          <w:b/>
          <w:bCs/>
        </w:rPr>
      </w:pPr>
      <w:r w:rsidRPr="007136BD">
        <w:t xml:space="preserve">Skupina 32 Materijalni rashod   </w:t>
      </w:r>
      <w:r w:rsidRPr="007136BD">
        <w:rPr>
          <w:b/>
          <w:bCs/>
        </w:rPr>
        <w:t>povećava se za 40.000,00 eura.</w:t>
      </w:r>
    </w:p>
    <w:p w14:paraId="3A34BC09" w14:textId="77777777" w:rsidR="004C4D95" w:rsidRPr="007136BD" w:rsidRDefault="004C4D95" w:rsidP="007136BD">
      <w:pPr>
        <w:spacing w:line="276" w:lineRule="auto"/>
        <w:rPr>
          <w:bCs/>
        </w:rPr>
      </w:pPr>
    </w:p>
    <w:p w14:paraId="5FF0CD42" w14:textId="287C19DE" w:rsidR="004C4D95" w:rsidRPr="007136BD" w:rsidRDefault="004C4D95" w:rsidP="007136BD">
      <w:pPr>
        <w:spacing w:line="276" w:lineRule="auto"/>
        <w:ind w:left="7346"/>
      </w:pPr>
    </w:p>
    <w:p w14:paraId="5DF7B9FD" w14:textId="2EE9FC26" w:rsidR="009609AA" w:rsidRPr="009609AA" w:rsidRDefault="009609AA">
      <w:pPr>
        <w:rPr>
          <w:bCs/>
        </w:rPr>
      </w:pPr>
      <w:r>
        <w:rPr>
          <w:bCs/>
        </w:rPr>
        <w:t xml:space="preserve"> </w:t>
      </w:r>
    </w:p>
    <w:sectPr w:rsidR="009609AA" w:rsidRPr="009609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E3D47"/>
    <w:multiLevelType w:val="hybridMultilevel"/>
    <w:tmpl w:val="55ECB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84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47"/>
    <w:rsid w:val="00047169"/>
    <w:rsid w:val="000D71CC"/>
    <w:rsid w:val="001B744B"/>
    <w:rsid w:val="002371B9"/>
    <w:rsid w:val="0035482E"/>
    <w:rsid w:val="003F2A47"/>
    <w:rsid w:val="004B4CE1"/>
    <w:rsid w:val="004C4D95"/>
    <w:rsid w:val="0054381C"/>
    <w:rsid w:val="005C6C3A"/>
    <w:rsid w:val="00655497"/>
    <w:rsid w:val="007136BD"/>
    <w:rsid w:val="009609AA"/>
    <w:rsid w:val="00A0300D"/>
    <w:rsid w:val="00A23526"/>
    <w:rsid w:val="00A3246B"/>
    <w:rsid w:val="00A40522"/>
    <w:rsid w:val="00AB70C9"/>
    <w:rsid w:val="00C02A7F"/>
    <w:rsid w:val="00DA1D06"/>
    <w:rsid w:val="00E4592C"/>
    <w:rsid w:val="00FB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EC36"/>
  <w15:chartTrackingRefBased/>
  <w15:docId w15:val="{1F7B43FD-CC29-45D8-8072-7B37B07E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D95"/>
    <w:pPr>
      <w:spacing w:after="0" w:line="240" w:lineRule="auto"/>
    </w:pPr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2A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A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A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A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A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A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A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A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A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A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A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A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F2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A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F2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A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F2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A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F2A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A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A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</dc:creator>
  <cp:keywords/>
  <dc:description/>
  <cp:lastModifiedBy>MARE</cp:lastModifiedBy>
  <cp:revision>3</cp:revision>
  <cp:lastPrinted>2025-10-09T10:58:00Z</cp:lastPrinted>
  <dcterms:created xsi:type="dcterms:W3CDTF">2025-10-13T11:22:00Z</dcterms:created>
  <dcterms:modified xsi:type="dcterms:W3CDTF">2025-10-13T11:49:00Z</dcterms:modified>
</cp:coreProperties>
</file>